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4A" w:rsidRPr="002C6DC3" w:rsidRDefault="002A5524" w:rsidP="002A5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DC3">
        <w:rPr>
          <w:rFonts w:ascii="Times New Roman" w:hAnsi="Times New Roman" w:cs="Times New Roman"/>
          <w:b/>
          <w:sz w:val="24"/>
          <w:szCs w:val="24"/>
        </w:rPr>
        <w:t>Статистические сведения заболеваемости населения республики (медико-демографические показатели</w:t>
      </w:r>
      <w:r w:rsidR="00382697">
        <w:rPr>
          <w:rFonts w:ascii="Times New Roman" w:hAnsi="Times New Roman" w:cs="Times New Roman"/>
          <w:b/>
          <w:sz w:val="24"/>
          <w:szCs w:val="24"/>
        </w:rPr>
        <w:t>,</w:t>
      </w:r>
      <w:r w:rsidR="00382697" w:rsidRPr="00382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697" w:rsidRPr="002C6DC3">
        <w:rPr>
          <w:rFonts w:ascii="Times New Roman" w:hAnsi="Times New Roman" w:cs="Times New Roman"/>
          <w:b/>
          <w:sz w:val="24"/>
          <w:szCs w:val="24"/>
        </w:rPr>
        <w:t xml:space="preserve">показатели заболеваемости </w:t>
      </w:r>
      <w:r w:rsidR="00382697">
        <w:rPr>
          <w:rFonts w:ascii="Times New Roman" w:hAnsi="Times New Roman" w:cs="Times New Roman"/>
          <w:b/>
          <w:sz w:val="24"/>
          <w:szCs w:val="24"/>
        </w:rPr>
        <w:t>по основным группам заболеваний</w:t>
      </w:r>
      <w:r w:rsidRPr="002C6DC3">
        <w:rPr>
          <w:rFonts w:ascii="Times New Roman" w:hAnsi="Times New Roman" w:cs="Times New Roman"/>
          <w:b/>
          <w:sz w:val="24"/>
          <w:szCs w:val="24"/>
        </w:rPr>
        <w:t>)</w:t>
      </w:r>
    </w:p>
    <w:p w:rsidR="002C6DC3" w:rsidRPr="002C6DC3" w:rsidRDefault="00364062" w:rsidP="002C6DC3">
      <w:pPr>
        <w:pStyle w:val="a3"/>
        <w:ind w:firstLine="720"/>
      </w:pPr>
      <w:r w:rsidRPr="00D47BF7">
        <w:t>Медико-демографические показатели являются важнейшими в определении состояния здоровья населения.</w:t>
      </w:r>
      <w:r w:rsidR="002C6DC3">
        <w:t xml:space="preserve"> Исходным для характеристики демографического аспекта естественного движения является анализ рождаемости и смертности.</w:t>
      </w:r>
    </w:p>
    <w:p w:rsidR="00946E75" w:rsidRPr="00D47BF7" w:rsidRDefault="00364062" w:rsidP="00946E75">
      <w:pPr>
        <w:pStyle w:val="a3"/>
        <w:ind w:firstLine="720"/>
      </w:pPr>
      <w:r w:rsidRPr="00D47BF7">
        <w:t xml:space="preserve"> В 2011 году демографическая ситуация в республике характеризовалась ростом рождаемости и снижением смертности населения (табл. 1).</w:t>
      </w:r>
    </w:p>
    <w:p w:rsidR="00946E75" w:rsidRPr="00D47BF7" w:rsidRDefault="00364062" w:rsidP="00946E75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47BF7">
        <w:rPr>
          <w:rFonts w:ascii="Times New Roman" w:hAnsi="Times New Roman" w:cs="Times New Roman"/>
          <w:sz w:val="24"/>
          <w:szCs w:val="24"/>
        </w:rPr>
        <w:t>Таблица 1</w:t>
      </w:r>
    </w:p>
    <w:p w:rsidR="00364062" w:rsidRDefault="00364062" w:rsidP="00946E75">
      <w:pPr>
        <w:pStyle w:val="34"/>
        <w:jc w:val="center"/>
        <w:rPr>
          <w:b/>
          <w:bCs/>
        </w:rPr>
      </w:pPr>
      <w:r w:rsidRPr="00D47BF7">
        <w:rPr>
          <w:b/>
          <w:bCs/>
        </w:rPr>
        <w:t>Медико-демографические показатели по Республике Марий Эл</w:t>
      </w:r>
      <w:r w:rsidRPr="00D47BF7">
        <w:rPr>
          <w:b/>
          <w:bCs/>
        </w:rPr>
        <w:br/>
        <w:t>в сравнении с Российской Федерацией в 2007-2011 гг.</w:t>
      </w:r>
    </w:p>
    <w:p w:rsidR="00946E75" w:rsidRPr="00946E75" w:rsidRDefault="00946E75" w:rsidP="00946E75">
      <w:pPr>
        <w:pStyle w:val="34"/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840"/>
        <w:gridCol w:w="1485"/>
        <w:gridCol w:w="1028"/>
        <w:gridCol w:w="1030"/>
        <w:gridCol w:w="1028"/>
        <w:gridCol w:w="1030"/>
        <w:gridCol w:w="1028"/>
      </w:tblGrid>
      <w:tr w:rsidR="00364062" w:rsidRPr="00D47BF7" w:rsidTr="004258BF">
        <w:trPr>
          <w:cantSplit/>
          <w:jc w:val="center"/>
        </w:trPr>
        <w:tc>
          <w:tcPr>
            <w:tcW w:w="2283" w:type="pct"/>
            <w:gridSpan w:val="2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Показатели</w:t>
            </w:r>
          </w:p>
        </w:tc>
        <w:tc>
          <w:tcPr>
            <w:tcW w:w="543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2007 г.</w:t>
            </w:r>
          </w:p>
        </w:tc>
        <w:tc>
          <w:tcPr>
            <w:tcW w:w="54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2008 г.</w:t>
            </w:r>
          </w:p>
        </w:tc>
        <w:tc>
          <w:tcPr>
            <w:tcW w:w="543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2009 г.</w:t>
            </w:r>
          </w:p>
        </w:tc>
        <w:tc>
          <w:tcPr>
            <w:tcW w:w="54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2010 г.</w:t>
            </w:r>
          </w:p>
        </w:tc>
        <w:tc>
          <w:tcPr>
            <w:tcW w:w="543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 г.</w:t>
            </w: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Численность населения на начало года (тыс. чел.)</w:t>
            </w:r>
          </w:p>
        </w:tc>
        <w:tc>
          <w:tcPr>
            <w:tcW w:w="78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706,7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703,2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700,1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698,2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695,4</w:t>
            </w: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том числе дети до 14 лет (тыс. чел.)</w:t>
            </w:r>
          </w:p>
        </w:tc>
        <w:tc>
          <w:tcPr>
            <w:tcW w:w="78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106,5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105,6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106,2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107,4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107,6</w:t>
            </w: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 w:val="restar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Рождаемость</w:t>
            </w: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br/>
            </w: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 1000 чел.)</w:t>
            </w: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11,3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12,1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12,4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12,6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11,8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12,3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12,8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12,6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13,0</w:t>
            </w: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 w:val="restar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Общая смертность</w:t>
            </w: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br/>
            </w: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(на 1000 чел.) </w:t>
            </w: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14,6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14,6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14,2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14,3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15,2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15,3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15,0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15,1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14,1</w:t>
            </w: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 w:val="restar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Младенческая смертность</w:t>
            </w: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 xml:space="preserve">(на 1000 </w:t>
            </w:r>
            <w:proofErr w:type="gramStart"/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родившихся</w:t>
            </w:r>
            <w:proofErr w:type="gramEnd"/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живыми)</w:t>
            </w: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9,4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8,5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8,1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7,5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8,0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7,6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7,2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6,6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5,7</w:t>
            </w: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 w:val="restar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Естественный прирост (убыль) (на 1000 чел.)</w:t>
            </w: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-3,3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-2,5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-1,8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-1,7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64062" w:rsidRPr="00D47BF7" w:rsidTr="004258BF">
        <w:trPr>
          <w:cantSplit/>
          <w:jc w:val="center"/>
        </w:trPr>
        <w:tc>
          <w:tcPr>
            <w:tcW w:w="1499" w:type="pct"/>
            <w:vMerge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84" w:type="pct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-3,4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-3,0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-2,2</w:t>
            </w:r>
          </w:p>
        </w:tc>
        <w:tc>
          <w:tcPr>
            <w:tcW w:w="544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-2,5</w:t>
            </w:r>
          </w:p>
        </w:tc>
        <w:tc>
          <w:tcPr>
            <w:tcW w:w="543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-1,1</w:t>
            </w:r>
          </w:p>
        </w:tc>
      </w:tr>
    </w:tbl>
    <w:p w:rsidR="00364062" w:rsidRPr="00D47BF7" w:rsidRDefault="00364062" w:rsidP="00364062">
      <w:pPr>
        <w:pStyle w:val="a3"/>
      </w:pPr>
    </w:p>
    <w:p w:rsidR="002C6DC3" w:rsidRDefault="00364062" w:rsidP="00946E75">
      <w:pPr>
        <w:pStyle w:val="a3"/>
        <w:ind w:firstLine="720"/>
      </w:pPr>
      <w:r w:rsidRPr="00D47BF7">
        <w:t>За последние 5 лет численность населения республики уменьшилась на 11,3 тыс. человек и на 01.01.2011 г. составила 695,4 тыс. человек. Произошло это, в основном, за счёт естественной убыли населения.</w:t>
      </w:r>
    </w:p>
    <w:p w:rsidR="002C6DC3" w:rsidRPr="00D47BF7" w:rsidRDefault="002C6DC3" w:rsidP="00946E75">
      <w:pPr>
        <w:pStyle w:val="a3"/>
      </w:pPr>
    </w:p>
    <w:p w:rsidR="002C6DC3" w:rsidRDefault="002C6DC3" w:rsidP="002C6DC3">
      <w:pPr>
        <w:pStyle w:val="a3"/>
        <w:ind w:firstLine="720"/>
      </w:pPr>
      <w:r w:rsidRPr="002C6DC3">
        <w:t>В 2011 г. показатель рождаемости в республике увеличился на 3,2 % и составил 13,0 на 1000 населения (в 2010 г. – 12,6, по РФ – 12,6)</w:t>
      </w:r>
      <w:r>
        <w:t xml:space="preserve"> (табл. 2</w:t>
      </w:r>
      <w:r w:rsidRPr="002C6DC3">
        <w:t>).</w:t>
      </w:r>
    </w:p>
    <w:p w:rsidR="00946E75" w:rsidRDefault="00946E75" w:rsidP="002C6DC3">
      <w:pPr>
        <w:pStyle w:val="a3"/>
        <w:ind w:firstLine="720"/>
      </w:pPr>
    </w:p>
    <w:p w:rsidR="00946E75" w:rsidRDefault="00946E75" w:rsidP="002C6DC3">
      <w:pPr>
        <w:pStyle w:val="a3"/>
        <w:ind w:firstLine="720"/>
      </w:pPr>
    </w:p>
    <w:p w:rsidR="00946E75" w:rsidRDefault="00946E75" w:rsidP="002C6DC3">
      <w:pPr>
        <w:pStyle w:val="a3"/>
        <w:ind w:firstLine="720"/>
      </w:pPr>
    </w:p>
    <w:p w:rsidR="00946E75" w:rsidRDefault="00946E75" w:rsidP="002C6DC3">
      <w:pPr>
        <w:pStyle w:val="a3"/>
        <w:ind w:firstLine="720"/>
      </w:pPr>
    </w:p>
    <w:p w:rsidR="00946E75" w:rsidRPr="002C6DC3" w:rsidRDefault="00946E75" w:rsidP="002C6DC3">
      <w:pPr>
        <w:pStyle w:val="a3"/>
        <w:ind w:firstLine="720"/>
      </w:pPr>
    </w:p>
    <w:p w:rsidR="002C6DC3" w:rsidRPr="002C6DC3" w:rsidRDefault="002C6DC3" w:rsidP="002C6DC3">
      <w:pPr>
        <w:pStyle w:val="a3"/>
        <w:jc w:val="right"/>
      </w:pPr>
      <w:r>
        <w:lastRenderedPageBreak/>
        <w:t>Таблица 2</w:t>
      </w:r>
    </w:p>
    <w:p w:rsidR="002C6DC3" w:rsidRPr="002C6DC3" w:rsidRDefault="002C6DC3" w:rsidP="002C6DC3">
      <w:pPr>
        <w:pStyle w:val="a3"/>
        <w:jc w:val="right"/>
      </w:pPr>
    </w:p>
    <w:p w:rsidR="00946E75" w:rsidRPr="002C6DC3" w:rsidRDefault="002C6DC3" w:rsidP="00946E75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C6DC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Динамика показателей рождаемости по Республике Марий Эл </w:t>
      </w:r>
      <w:r w:rsidRPr="002C6DC3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  <w:t>за 2007-2011 годы (на 1000 населения)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764"/>
        <w:gridCol w:w="1341"/>
        <w:gridCol w:w="1341"/>
        <w:gridCol w:w="1341"/>
        <w:gridCol w:w="1341"/>
        <w:gridCol w:w="1341"/>
      </w:tblGrid>
      <w:tr w:rsidR="002C6DC3" w:rsidRPr="002C6DC3" w:rsidTr="004258BF">
        <w:trPr>
          <w:trHeight w:val="259"/>
          <w:jc w:val="center"/>
        </w:trPr>
        <w:tc>
          <w:tcPr>
            <w:tcW w:w="1459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2007 г.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2008 г.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2009 г.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2010 г.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 г.</w:t>
            </w:r>
          </w:p>
        </w:tc>
      </w:tr>
      <w:tr w:rsidR="002C6DC3" w:rsidRPr="002C6DC3" w:rsidTr="004258BF">
        <w:trPr>
          <w:trHeight w:val="259"/>
          <w:jc w:val="center"/>
        </w:trPr>
        <w:tc>
          <w:tcPr>
            <w:tcW w:w="1459" w:type="pct"/>
            <w:vAlign w:val="center"/>
          </w:tcPr>
          <w:p w:rsidR="002C6DC3" w:rsidRPr="002C6DC3" w:rsidRDefault="002C6DC3" w:rsidP="004258BF">
            <w:pPr>
              <w:spacing w:before="20" w:after="20"/>
              <w:ind w:left="14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11,8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12,3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12,8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12,6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13,0</w:t>
            </w:r>
          </w:p>
        </w:tc>
      </w:tr>
      <w:tr w:rsidR="002C6DC3" w:rsidRPr="002C6DC3" w:rsidTr="004258BF">
        <w:trPr>
          <w:trHeight w:val="250"/>
          <w:jc w:val="center"/>
        </w:trPr>
        <w:tc>
          <w:tcPr>
            <w:tcW w:w="1459" w:type="pct"/>
            <w:vAlign w:val="center"/>
          </w:tcPr>
          <w:p w:rsidR="002C6DC3" w:rsidRPr="002C6DC3" w:rsidRDefault="002C6DC3" w:rsidP="004258BF">
            <w:pPr>
              <w:spacing w:before="20" w:after="20"/>
              <w:ind w:left="14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том числе: город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11,6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11,8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11,5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12,0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12,8</w:t>
            </w:r>
          </w:p>
        </w:tc>
      </w:tr>
      <w:tr w:rsidR="002C6DC3" w:rsidRPr="002C6DC3" w:rsidTr="004258BF">
        <w:trPr>
          <w:trHeight w:val="107"/>
          <w:jc w:val="center"/>
        </w:trPr>
        <w:tc>
          <w:tcPr>
            <w:tcW w:w="1459" w:type="pct"/>
            <w:vAlign w:val="center"/>
          </w:tcPr>
          <w:p w:rsidR="002C6DC3" w:rsidRPr="002C6DC3" w:rsidRDefault="002C6DC3" w:rsidP="004258BF">
            <w:pPr>
              <w:spacing w:before="20" w:after="20"/>
              <w:ind w:left="133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село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12,0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13,0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13,5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13,0</w:t>
            </w:r>
          </w:p>
        </w:tc>
        <w:tc>
          <w:tcPr>
            <w:tcW w:w="708" w:type="pct"/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13,2</w:t>
            </w:r>
          </w:p>
        </w:tc>
      </w:tr>
    </w:tbl>
    <w:p w:rsidR="002C6DC3" w:rsidRPr="002C6DC3" w:rsidRDefault="002C6DC3" w:rsidP="002C6D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6DC3" w:rsidRDefault="002C6DC3" w:rsidP="002C6DC3">
      <w:pPr>
        <w:pStyle w:val="a3"/>
        <w:ind w:firstLine="720"/>
      </w:pPr>
      <w:r w:rsidRPr="002C6DC3">
        <w:t xml:space="preserve">Наиболее высокие показатели рождаемости в 2011 г. отмечены в </w:t>
      </w:r>
      <w:proofErr w:type="spellStart"/>
      <w:r w:rsidRPr="002C6DC3">
        <w:t>Куженерском</w:t>
      </w:r>
      <w:proofErr w:type="spellEnd"/>
      <w:r w:rsidRPr="002C6DC3">
        <w:t xml:space="preserve"> (15,6), Советском (14,8), </w:t>
      </w:r>
      <w:proofErr w:type="spellStart"/>
      <w:r w:rsidRPr="002C6DC3">
        <w:t>Моркинском</w:t>
      </w:r>
      <w:proofErr w:type="spellEnd"/>
      <w:r w:rsidRPr="002C6DC3">
        <w:t xml:space="preserve"> (13,9) и </w:t>
      </w:r>
      <w:proofErr w:type="spellStart"/>
      <w:r w:rsidRPr="002C6DC3">
        <w:t>Медведевском</w:t>
      </w:r>
      <w:proofErr w:type="spellEnd"/>
      <w:r w:rsidRPr="002C6DC3">
        <w:t xml:space="preserve"> (13,9) районах, наиболее низкие – в </w:t>
      </w:r>
      <w:proofErr w:type="spellStart"/>
      <w:r w:rsidRPr="002C6DC3">
        <w:t>Килемарском</w:t>
      </w:r>
      <w:proofErr w:type="spellEnd"/>
      <w:r w:rsidRPr="002C6DC3">
        <w:t xml:space="preserve"> (11,1) районе, г. Волжске (11,3), </w:t>
      </w:r>
      <w:proofErr w:type="spellStart"/>
      <w:r w:rsidRPr="002C6DC3">
        <w:t>Горномарийском</w:t>
      </w:r>
      <w:proofErr w:type="spellEnd"/>
      <w:r w:rsidRPr="002C6DC3">
        <w:t xml:space="preserve"> (11,6), </w:t>
      </w:r>
      <w:proofErr w:type="spellStart"/>
      <w:r w:rsidRPr="002C6DC3">
        <w:t>Параньгинском</w:t>
      </w:r>
      <w:proofErr w:type="spellEnd"/>
      <w:r w:rsidRPr="002C6DC3">
        <w:t xml:space="preserve"> (11,6) и </w:t>
      </w:r>
      <w:proofErr w:type="spellStart"/>
      <w:r w:rsidRPr="002C6DC3">
        <w:t>Юринском</w:t>
      </w:r>
      <w:proofErr w:type="spellEnd"/>
      <w:r w:rsidRPr="002C6DC3">
        <w:t xml:space="preserve"> (11,8) районах.</w:t>
      </w:r>
    </w:p>
    <w:p w:rsidR="002C6DC3" w:rsidRPr="002C6DC3" w:rsidRDefault="002C6DC3" w:rsidP="002C6DC3">
      <w:pPr>
        <w:pStyle w:val="a3"/>
        <w:ind w:firstLine="720"/>
      </w:pPr>
    </w:p>
    <w:p w:rsidR="002C6DC3" w:rsidRPr="002C6DC3" w:rsidRDefault="002C6DC3" w:rsidP="002C6DC3">
      <w:pPr>
        <w:pStyle w:val="a3"/>
        <w:ind w:firstLine="720"/>
      </w:pPr>
      <w:r w:rsidRPr="002C6DC3">
        <w:t>Показатель смертности уменьшился на 6,6 % и составил 14,1 на 1000 населения (в 2010 г. – 15,1, по РФ – 14,3). С 2007 г. естественная убыль населения снизилась в 3,1 раза, показатель в 2011 г. составляет 1,1 на 1000 населения (в 2010 г. – 2,5, по РФ – 1,7). Смертность сельского населения на 13,6%</w:t>
      </w:r>
      <w:r>
        <w:t xml:space="preserve"> выше городского (табл. 3</w:t>
      </w:r>
      <w:r w:rsidRPr="002C6DC3">
        <w:t>).</w:t>
      </w:r>
    </w:p>
    <w:p w:rsidR="002C6DC3" w:rsidRPr="002C6DC3" w:rsidRDefault="002C6DC3" w:rsidP="002C6D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2C6DC3" w:rsidRPr="002C6DC3" w:rsidRDefault="002C6DC3" w:rsidP="002C6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DC3">
        <w:rPr>
          <w:rFonts w:ascii="Times New Roman" w:hAnsi="Times New Roman" w:cs="Times New Roman"/>
          <w:b/>
          <w:bCs/>
          <w:sz w:val="24"/>
          <w:szCs w:val="24"/>
        </w:rPr>
        <w:t>Динамика показателей смертности по Республике Марий Эл</w:t>
      </w:r>
      <w:r w:rsidRPr="002C6DC3">
        <w:rPr>
          <w:rFonts w:ascii="Times New Roman" w:hAnsi="Times New Roman" w:cs="Times New Roman"/>
          <w:b/>
          <w:bCs/>
          <w:sz w:val="24"/>
          <w:szCs w:val="24"/>
        </w:rPr>
        <w:br/>
        <w:t>за 2007-2011 годы (на 1000 населения)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000"/>
      </w:tblPr>
      <w:tblGrid>
        <w:gridCol w:w="2614"/>
        <w:gridCol w:w="1371"/>
        <w:gridCol w:w="1371"/>
        <w:gridCol w:w="1371"/>
        <w:gridCol w:w="1371"/>
        <w:gridCol w:w="1371"/>
      </w:tblGrid>
      <w:tr w:rsidR="002C6DC3" w:rsidRPr="002C6DC3" w:rsidTr="004258BF">
        <w:trPr>
          <w:trHeight w:val="259"/>
          <w:jc w:val="center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2007 г.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2008 г.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2009 г.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2010 г.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 г.</w:t>
            </w:r>
          </w:p>
        </w:tc>
      </w:tr>
      <w:tr w:rsidR="002C6DC3" w:rsidRPr="002C6DC3" w:rsidTr="004258BF">
        <w:trPr>
          <w:trHeight w:val="259"/>
          <w:jc w:val="center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ind w:left="8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Марий Эл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14,1</w:t>
            </w:r>
          </w:p>
        </w:tc>
      </w:tr>
      <w:tr w:rsidR="002C6DC3" w:rsidRPr="002C6DC3" w:rsidTr="004258BF">
        <w:trPr>
          <w:trHeight w:val="250"/>
          <w:jc w:val="center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ind w:left="8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том числе: город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13,2</w:t>
            </w:r>
          </w:p>
        </w:tc>
      </w:tr>
      <w:tr w:rsidR="002C6DC3" w:rsidRPr="002C6DC3" w:rsidTr="004258BF">
        <w:trPr>
          <w:trHeight w:val="250"/>
          <w:jc w:val="center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ind w:left="1316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17,6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18,0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16,1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16,2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C3" w:rsidRPr="002C6DC3" w:rsidRDefault="002C6DC3" w:rsidP="004258BF">
            <w:pPr>
              <w:spacing w:before="20" w:after="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6D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15,0</w:t>
            </w:r>
          </w:p>
        </w:tc>
      </w:tr>
    </w:tbl>
    <w:p w:rsidR="002C6DC3" w:rsidRPr="002C6DC3" w:rsidRDefault="002C6DC3" w:rsidP="002C6DC3">
      <w:pPr>
        <w:pStyle w:val="a3"/>
      </w:pPr>
    </w:p>
    <w:p w:rsidR="002C6DC3" w:rsidRDefault="002C6DC3" w:rsidP="002C6DC3">
      <w:pPr>
        <w:pStyle w:val="34"/>
        <w:ind w:firstLine="720"/>
        <w:jc w:val="both"/>
      </w:pPr>
      <w:r w:rsidRPr="002C6DC3">
        <w:t xml:space="preserve">Значительно выше </w:t>
      </w:r>
      <w:proofErr w:type="spellStart"/>
      <w:r w:rsidRPr="002C6DC3">
        <w:t>среднереспубликанского</w:t>
      </w:r>
      <w:proofErr w:type="spellEnd"/>
      <w:r w:rsidRPr="002C6DC3">
        <w:t xml:space="preserve"> показатели смертности в 2011 г. в </w:t>
      </w:r>
      <w:proofErr w:type="spellStart"/>
      <w:r w:rsidRPr="002C6DC3">
        <w:t>Юринском</w:t>
      </w:r>
      <w:proofErr w:type="spellEnd"/>
      <w:r w:rsidRPr="002C6DC3">
        <w:t xml:space="preserve"> (26,5 на 1000 населения), </w:t>
      </w:r>
      <w:proofErr w:type="spellStart"/>
      <w:r w:rsidRPr="002C6DC3">
        <w:t>Горномарийском</w:t>
      </w:r>
      <w:proofErr w:type="spellEnd"/>
      <w:r w:rsidRPr="002C6DC3">
        <w:t xml:space="preserve"> (18,9), </w:t>
      </w:r>
      <w:proofErr w:type="spellStart"/>
      <w:r w:rsidRPr="002C6DC3">
        <w:t>Звениговском</w:t>
      </w:r>
      <w:proofErr w:type="spellEnd"/>
      <w:r w:rsidRPr="002C6DC3">
        <w:t xml:space="preserve"> (17,0), </w:t>
      </w:r>
      <w:proofErr w:type="spellStart"/>
      <w:r w:rsidRPr="002C6DC3">
        <w:t>Килемарском</w:t>
      </w:r>
      <w:proofErr w:type="spellEnd"/>
      <w:r w:rsidRPr="002C6DC3">
        <w:t xml:space="preserve"> (16,9), </w:t>
      </w:r>
      <w:proofErr w:type="spellStart"/>
      <w:r w:rsidRPr="002C6DC3">
        <w:t>Моркинском</w:t>
      </w:r>
      <w:proofErr w:type="spellEnd"/>
      <w:r w:rsidRPr="002C6DC3">
        <w:t xml:space="preserve"> (16,4) районах, г. Козьмодемьянске (16,2), </w:t>
      </w:r>
      <w:proofErr w:type="spellStart"/>
      <w:r w:rsidRPr="002C6DC3">
        <w:t>Новоторъяльском</w:t>
      </w:r>
      <w:proofErr w:type="spellEnd"/>
      <w:r w:rsidRPr="002C6DC3">
        <w:t xml:space="preserve"> (15,8) районе и г. Волжске (15,6), наиболее низкие показатели – в </w:t>
      </w:r>
      <w:proofErr w:type="spellStart"/>
      <w:r w:rsidRPr="002C6DC3">
        <w:t>Сернурском</w:t>
      </w:r>
      <w:proofErr w:type="spellEnd"/>
      <w:r w:rsidRPr="002C6DC3">
        <w:t xml:space="preserve"> (11,5), </w:t>
      </w:r>
      <w:proofErr w:type="spellStart"/>
      <w:r w:rsidRPr="002C6DC3">
        <w:t>Медведевском</w:t>
      </w:r>
      <w:proofErr w:type="spellEnd"/>
      <w:r w:rsidRPr="002C6DC3">
        <w:t xml:space="preserve"> (12,3) районах, г. Йошкар-Оле (12,4) и Советском (13,1) районе. Относительно высокий уровень естественной убыли населения сохраняется в </w:t>
      </w:r>
      <w:proofErr w:type="spellStart"/>
      <w:r w:rsidRPr="002C6DC3">
        <w:t>Юринском</w:t>
      </w:r>
      <w:proofErr w:type="spellEnd"/>
      <w:r w:rsidRPr="002C6DC3">
        <w:t xml:space="preserve"> районе (14,7 на 1000 населения).</w:t>
      </w:r>
    </w:p>
    <w:p w:rsidR="00745F8E" w:rsidRDefault="00745F8E" w:rsidP="002C6DC3">
      <w:pPr>
        <w:pStyle w:val="34"/>
        <w:ind w:firstLine="720"/>
        <w:jc w:val="both"/>
      </w:pPr>
    </w:p>
    <w:p w:rsidR="00745F8E" w:rsidRDefault="00745F8E" w:rsidP="00745F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F8E">
        <w:rPr>
          <w:rFonts w:ascii="Times New Roman" w:hAnsi="Times New Roman" w:cs="Times New Roman"/>
          <w:sz w:val="24"/>
          <w:szCs w:val="24"/>
        </w:rPr>
        <w:t>Младенческая смертность является важной составляющей медико-демографической ситуации. В 2011 г. в республике показатель младенческой смертности снизился на 13,6% и составил 5,7 на 1000 родившихся живыми (в 2010 г. – 6,6, по РФ – 7,5), умер 51 ребенок до одного года (в 2009 г. – 58) (табл. 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5F8E">
        <w:rPr>
          <w:rFonts w:ascii="Times New Roman" w:hAnsi="Times New Roman" w:cs="Times New Roman"/>
          <w:sz w:val="24"/>
          <w:szCs w:val="24"/>
        </w:rPr>
        <w:t>).</w:t>
      </w:r>
    </w:p>
    <w:p w:rsidR="00745F8E" w:rsidRDefault="00745F8E" w:rsidP="00745F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F8E" w:rsidRPr="00745F8E" w:rsidRDefault="00745F8E" w:rsidP="00745F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F8E" w:rsidRDefault="00745F8E" w:rsidP="00745F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E75" w:rsidRPr="00745F8E" w:rsidRDefault="00946E75" w:rsidP="00745F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F8E" w:rsidRPr="00745F8E" w:rsidRDefault="00745F8E" w:rsidP="00745F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745F8E" w:rsidRPr="00745F8E" w:rsidRDefault="00745F8E" w:rsidP="00745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F8E">
        <w:rPr>
          <w:rFonts w:ascii="Times New Roman" w:hAnsi="Times New Roman" w:cs="Times New Roman"/>
          <w:b/>
          <w:bCs/>
          <w:sz w:val="24"/>
          <w:szCs w:val="24"/>
        </w:rPr>
        <w:t>Младенческая смертность по муниципальным образованиям</w:t>
      </w:r>
      <w:r w:rsidRPr="00745F8E">
        <w:rPr>
          <w:rFonts w:ascii="Times New Roman" w:hAnsi="Times New Roman" w:cs="Times New Roman"/>
          <w:b/>
          <w:bCs/>
          <w:sz w:val="24"/>
          <w:szCs w:val="24"/>
        </w:rPr>
        <w:br/>
        <w:t>Республики Марий Эл на 1000 родившихся живыми за 2002-2011 гг.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830"/>
        <w:gridCol w:w="665"/>
        <w:gridCol w:w="665"/>
        <w:gridCol w:w="665"/>
        <w:gridCol w:w="666"/>
        <w:gridCol w:w="666"/>
        <w:gridCol w:w="666"/>
        <w:gridCol w:w="666"/>
        <w:gridCol w:w="664"/>
        <w:gridCol w:w="649"/>
        <w:gridCol w:w="652"/>
      </w:tblGrid>
      <w:tr w:rsidR="00745F8E" w:rsidRPr="00745F8E" w:rsidTr="00946E75">
        <w:trPr>
          <w:trHeight w:val="60"/>
          <w:tblHeader/>
          <w:jc w:val="center"/>
        </w:trPr>
        <w:tc>
          <w:tcPr>
            <w:tcW w:w="1497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503" w:type="pct"/>
            <w:gridSpan w:val="10"/>
            <w:vAlign w:val="center"/>
          </w:tcPr>
          <w:p w:rsidR="00745F8E" w:rsidRPr="00745F8E" w:rsidRDefault="00745F8E" w:rsidP="004258BF">
            <w:pPr>
              <w:pStyle w:val="xl87"/>
              <w:pBdr>
                <w:left w:val="none" w:sz="0" w:space="0" w:color="auto"/>
                <w:right w:val="none" w:sz="0" w:space="0" w:color="auto"/>
              </w:pBdr>
              <w:spacing w:before="20" w:after="20"/>
              <w:rPr>
                <w:sz w:val="24"/>
                <w:szCs w:val="24"/>
              </w:rPr>
            </w:pPr>
            <w:r w:rsidRPr="00745F8E">
              <w:rPr>
                <w:sz w:val="24"/>
                <w:szCs w:val="24"/>
              </w:rPr>
              <w:t>Годы</w:t>
            </w:r>
          </w:p>
        </w:tc>
      </w:tr>
      <w:tr w:rsidR="00745F8E" w:rsidRPr="00745F8E" w:rsidTr="00946E75">
        <w:trPr>
          <w:trHeight w:val="60"/>
          <w:tblHeader/>
          <w:jc w:val="center"/>
        </w:trPr>
        <w:tc>
          <w:tcPr>
            <w:tcW w:w="1497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51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45F8E" w:rsidRPr="00745F8E" w:rsidTr="00946E75">
        <w:trPr>
          <w:trHeight w:val="149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г. Волжск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5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745F8E" w:rsidRPr="00745F8E" w:rsidTr="00946E75">
        <w:trPr>
          <w:trHeight w:val="149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Волжский район</w:t>
            </w: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745F8E" w:rsidRPr="00745F8E" w:rsidTr="00946E75">
        <w:trPr>
          <w:trHeight w:val="149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г. Козьмодемьянск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52" w:type="pct"/>
            <w:vMerge w:val="restar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5F8E" w:rsidRPr="00745F8E" w:rsidTr="00946E75">
        <w:trPr>
          <w:trHeight w:val="149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Горномарийский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745F8E" w:rsidRPr="00745F8E" w:rsidTr="00946E75">
        <w:trPr>
          <w:trHeight w:val="149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Звениговский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45F8E" w:rsidRPr="00745F8E" w:rsidTr="00946E75">
        <w:trPr>
          <w:trHeight w:val="149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Килемарский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Куженерский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Мари-Турекский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Медведевский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Моркинский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Новоторъяльский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Оршанский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745F8E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745F8E" w:rsidRPr="00745F8E" w:rsidRDefault="00745F8E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Параньгинский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52" w:type="pct"/>
            <w:vAlign w:val="center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51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3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:rsidR="00745F8E" w:rsidRPr="00745F8E" w:rsidRDefault="00745F8E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46E75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946E75" w:rsidRPr="00745F8E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Сернурский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51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43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46E75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946E75" w:rsidRPr="00745F8E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351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3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45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46E75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946E75" w:rsidRPr="00745F8E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Юринский</w:t>
            </w:r>
            <w:proofErr w:type="spellEnd"/>
            <w:r w:rsidRPr="00745F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51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43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345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46E75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946E75" w:rsidRPr="00745F8E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1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3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45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46E75" w:rsidRPr="00745F8E" w:rsidTr="00946E75">
        <w:trPr>
          <w:trHeight w:val="70"/>
          <w:jc w:val="center"/>
        </w:trPr>
        <w:tc>
          <w:tcPr>
            <w:tcW w:w="1497" w:type="pct"/>
            <w:vAlign w:val="center"/>
          </w:tcPr>
          <w:p w:rsidR="00946E75" w:rsidRPr="00745F8E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51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43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45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46E75" w:rsidRPr="00745F8E" w:rsidTr="004258BF">
        <w:trPr>
          <w:trHeight w:val="70"/>
          <w:jc w:val="center"/>
        </w:trPr>
        <w:tc>
          <w:tcPr>
            <w:tcW w:w="1497" w:type="pct"/>
            <w:vAlign w:val="center"/>
          </w:tcPr>
          <w:p w:rsidR="00946E75" w:rsidRPr="00745F8E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52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51" w:type="pct"/>
            <w:vAlign w:val="center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343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8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45" w:type="pct"/>
          </w:tcPr>
          <w:p w:rsidR="00946E75" w:rsidRPr="00745F8E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F8E" w:rsidRPr="00745F8E" w:rsidRDefault="00745F8E" w:rsidP="00745F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F8E" w:rsidRPr="00745F8E" w:rsidRDefault="00745F8E" w:rsidP="00745F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F8E">
        <w:rPr>
          <w:rFonts w:ascii="Times New Roman" w:hAnsi="Times New Roman" w:cs="Times New Roman"/>
          <w:sz w:val="24"/>
          <w:szCs w:val="24"/>
        </w:rPr>
        <w:t xml:space="preserve">Наиболее высокий уровень младенческой смертности в 2011 г. отмечен в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Новоторъяльском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районе (15,3 на 1000 родившихся живыми – 3 случая),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Горномарийском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(13,5 на 1000 родившихся живыми – 4 случая),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Мари-Турекском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(13,3 на 1000 родившихся живыми – 4 случая),  г. Волжске (13,1 </w:t>
      </w:r>
      <w:proofErr w:type="gramStart"/>
      <w:r w:rsidRPr="00745F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5F8E">
        <w:rPr>
          <w:rFonts w:ascii="Times New Roman" w:hAnsi="Times New Roman" w:cs="Times New Roman"/>
          <w:sz w:val="24"/>
          <w:szCs w:val="24"/>
        </w:rPr>
        <w:t xml:space="preserve"> 1000 родившихся живыми – 12 случаев).</w:t>
      </w:r>
    </w:p>
    <w:p w:rsidR="00745F8E" w:rsidRPr="00745F8E" w:rsidRDefault="00745F8E" w:rsidP="00745F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F8E">
        <w:rPr>
          <w:rFonts w:ascii="Times New Roman" w:hAnsi="Times New Roman" w:cs="Times New Roman"/>
          <w:sz w:val="24"/>
          <w:szCs w:val="24"/>
        </w:rPr>
        <w:t xml:space="preserve">Случаи младенческой смертности не зарегистрированы в </w:t>
      </w:r>
      <w:proofErr w:type="gramStart"/>
      <w:r w:rsidRPr="00745F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F8E">
        <w:rPr>
          <w:rFonts w:ascii="Times New Roman" w:hAnsi="Times New Roman" w:cs="Times New Roman"/>
          <w:sz w:val="24"/>
          <w:szCs w:val="24"/>
        </w:rPr>
        <w:t xml:space="preserve">. Козьмодемьянске и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Куженерском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районе. Наиболее низкие показатели младенческой смертности – в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Звениговском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(1,7),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Моркинском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(2,2),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Сернурском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(3,2) районах, </w:t>
      </w:r>
      <w:proofErr w:type="gramStart"/>
      <w:r w:rsidRPr="00745F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F8E">
        <w:rPr>
          <w:rFonts w:ascii="Times New Roman" w:hAnsi="Times New Roman" w:cs="Times New Roman"/>
          <w:sz w:val="24"/>
          <w:szCs w:val="24"/>
        </w:rPr>
        <w:t>. Йошкар-Оле (3,9).</w:t>
      </w:r>
    </w:p>
    <w:p w:rsidR="00745F8E" w:rsidRPr="00745F8E" w:rsidRDefault="00745F8E" w:rsidP="00745F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F8E">
        <w:rPr>
          <w:rFonts w:ascii="Times New Roman" w:hAnsi="Times New Roman" w:cs="Times New Roman"/>
          <w:sz w:val="24"/>
          <w:szCs w:val="24"/>
        </w:rPr>
        <w:t>Структура младенческой смертности за последние годы не меняется, ведущими причинами смерти детей на первом году жизни остаются: отдельные состояния, возникшие в перинатальном периоде, врождённые аномалии развития, травмы, отравления, механическая асфиксия и прочие болезни.</w:t>
      </w:r>
    </w:p>
    <w:p w:rsidR="00745F8E" w:rsidRPr="002C6DC3" w:rsidRDefault="00745F8E" w:rsidP="00745F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F8E">
        <w:rPr>
          <w:rFonts w:ascii="Times New Roman" w:hAnsi="Times New Roman" w:cs="Times New Roman"/>
          <w:sz w:val="24"/>
          <w:szCs w:val="24"/>
        </w:rPr>
        <w:t xml:space="preserve">В 2011 г. </w:t>
      </w:r>
      <w:r w:rsidRPr="00745F8E">
        <w:rPr>
          <w:rFonts w:ascii="Times New Roman" w:hAnsi="Times New Roman" w:cs="Times New Roman"/>
          <w:bCs/>
          <w:sz w:val="24"/>
          <w:szCs w:val="24"/>
        </w:rPr>
        <w:t>заболеваемость населения с диагнозом, установленным впервые</w:t>
      </w:r>
      <w:r w:rsidRPr="0074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5F8E">
        <w:rPr>
          <w:rFonts w:ascii="Times New Roman" w:hAnsi="Times New Roman" w:cs="Times New Roman"/>
          <w:bCs/>
          <w:sz w:val="24"/>
          <w:szCs w:val="24"/>
        </w:rPr>
        <w:t>в жизни,</w:t>
      </w:r>
      <w:r w:rsidRPr="00745F8E">
        <w:rPr>
          <w:rFonts w:ascii="Times New Roman" w:hAnsi="Times New Roman" w:cs="Times New Roman"/>
          <w:sz w:val="24"/>
          <w:szCs w:val="24"/>
        </w:rPr>
        <w:t xml:space="preserve"> практически осталась на уровне 2010 года, показатель заболеваемости составил 861,8 на 1000 населения (в 2010 г. – 863,1). Выше республиканского показателя заболеваемость </w:t>
      </w:r>
      <w:r w:rsidRPr="00745F8E">
        <w:rPr>
          <w:rFonts w:ascii="Times New Roman" w:hAnsi="Times New Roman" w:cs="Times New Roman"/>
          <w:sz w:val="24"/>
          <w:szCs w:val="24"/>
        </w:rPr>
        <w:lastRenderedPageBreak/>
        <w:t xml:space="preserve">отмечается в </w:t>
      </w:r>
      <w:proofErr w:type="gramStart"/>
      <w:r w:rsidRPr="00745F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F8E">
        <w:rPr>
          <w:rFonts w:ascii="Times New Roman" w:hAnsi="Times New Roman" w:cs="Times New Roman"/>
          <w:sz w:val="24"/>
          <w:szCs w:val="24"/>
        </w:rPr>
        <w:t xml:space="preserve">. Козьмодемьянске (1062,1) и г. Йошкар-Оле (995,7), </w:t>
      </w:r>
      <w:proofErr w:type="spellStart"/>
      <w:r w:rsidRPr="00745F8E">
        <w:rPr>
          <w:rFonts w:ascii="Times New Roman" w:hAnsi="Times New Roman" w:cs="Times New Roman"/>
          <w:sz w:val="24"/>
          <w:szCs w:val="24"/>
        </w:rPr>
        <w:t>Куженерском</w:t>
      </w:r>
      <w:proofErr w:type="spellEnd"/>
      <w:r w:rsidRPr="00745F8E">
        <w:rPr>
          <w:rFonts w:ascii="Times New Roman" w:hAnsi="Times New Roman" w:cs="Times New Roman"/>
          <w:sz w:val="24"/>
          <w:szCs w:val="24"/>
        </w:rPr>
        <w:t xml:space="preserve"> (873,2) районе</w:t>
      </w:r>
      <w:r>
        <w:rPr>
          <w:rFonts w:ascii="Times New Roman" w:hAnsi="Times New Roman" w:cs="Times New Roman"/>
          <w:sz w:val="24"/>
          <w:szCs w:val="24"/>
        </w:rPr>
        <w:t xml:space="preserve"> (табл. 5</w:t>
      </w:r>
      <w:r w:rsidRPr="00745F8E">
        <w:rPr>
          <w:rFonts w:ascii="Times New Roman" w:hAnsi="Times New Roman" w:cs="Times New Roman"/>
          <w:sz w:val="24"/>
          <w:szCs w:val="24"/>
        </w:rPr>
        <w:t>).</w:t>
      </w:r>
    </w:p>
    <w:p w:rsidR="00364062" w:rsidRPr="00D47BF7" w:rsidRDefault="00745F8E" w:rsidP="00D47BF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364062" w:rsidRDefault="00364062" w:rsidP="00D47BF7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D47BF7">
        <w:rPr>
          <w:rFonts w:ascii="Times New Roman" w:hAnsi="Times New Roman" w:cs="Times New Roman"/>
          <w:b/>
          <w:bCs/>
          <w:sz w:val="24"/>
          <w:szCs w:val="24"/>
        </w:rPr>
        <w:t>Заболеваемость населения с диагнозом, установленным впервые в жизни,</w:t>
      </w:r>
      <w:r w:rsidRPr="00D47BF7">
        <w:rPr>
          <w:rFonts w:ascii="Times New Roman" w:hAnsi="Times New Roman" w:cs="Times New Roman"/>
          <w:b/>
          <w:bCs/>
          <w:sz w:val="24"/>
          <w:szCs w:val="24"/>
        </w:rPr>
        <w:br/>
        <w:t>по муниципальным образованиям Республики Марий Эл</w:t>
      </w:r>
      <w:r w:rsidRPr="00D47BF7">
        <w:rPr>
          <w:rFonts w:ascii="Times New Roman" w:hAnsi="Times New Roman" w:cs="Times New Roman"/>
          <w:b/>
          <w:bCs/>
          <w:sz w:val="24"/>
          <w:szCs w:val="24"/>
        </w:rPr>
        <w:br/>
        <w:t>на 1000 населения</w:t>
      </w:r>
      <w:r w:rsidRPr="00D47BF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в 2007-2011 гг.</w:t>
      </w:r>
    </w:p>
    <w:p w:rsidR="00C6789E" w:rsidRPr="00D47BF7" w:rsidRDefault="00C6789E" w:rsidP="00D47BF7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968"/>
        <w:gridCol w:w="1297"/>
        <w:gridCol w:w="1297"/>
        <w:gridCol w:w="1297"/>
        <w:gridCol w:w="1305"/>
        <w:gridCol w:w="1305"/>
      </w:tblGrid>
      <w:tr w:rsidR="00364062" w:rsidRPr="00D47BF7" w:rsidTr="004258BF">
        <w:trPr>
          <w:tblHeader/>
          <w:jc w:val="center"/>
        </w:trPr>
        <w:tc>
          <w:tcPr>
            <w:tcW w:w="1567" w:type="pct"/>
            <w:vMerge w:val="restar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433" w:type="pct"/>
            <w:gridSpan w:val="5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364062" w:rsidRPr="00D47BF7" w:rsidTr="004258BF">
        <w:trPr>
          <w:tblHeader/>
          <w:jc w:val="center"/>
        </w:trPr>
        <w:tc>
          <w:tcPr>
            <w:tcW w:w="1567" w:type="pct"/>
            <w:vMerge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олжск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821,1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842,1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841,6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815,8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818,9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Волжский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467,9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озьмодемьянск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944,7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1096,1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1062,1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Горномарийский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594,6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580,1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Звениговский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666,4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679,1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734,5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739,6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690,2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Килемарский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695,7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594,2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626,1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Куженерский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737,7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788,3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804,6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707,9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873,2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Мари-Турекский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675,2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659,2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364062" w:rsidRPr="00D47BF7" w:rsidTr="004258BF">
        <w:trPr>
          <w:jc w:val="center"/>
        </w:trPr>
        <w:tc>
          <w:tcPr>
            <w:tcW w:w="1567" w:type="pct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Медведевский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644,3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644,1</w:t>
            </w:r>
          </w:p>
        </w:tc>
        <w:tc>
          <w:tcPr>
            <w:tcW w:w="685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886,8</w:t>
            </w:r>
          </w:p>
        </w:tc>
        <w:tc>
          <w:tcPr>
            <w:tcW w:w="689" w:type="pct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762,7</w:t>
            </w:r>
          </w:p>
        </w:tc>
        <w:tc>
          <w:tcPr>
            <w:tcW w:w="689" w:type="pct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768,9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Моркинский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546,3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710,5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660,8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Новоторъяльский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691,8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698,4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593,7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632,1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Оршанский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827,7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696,1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683,6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587,5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573,4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Параньгинский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552,6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537,9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739,2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Сернурский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547,9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648,7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687,3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668,2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505,5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570,1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794,5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836,8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Юринский</w:t>
            </w:r>
            <w:proofErr w:type="spellEnd"/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449,5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506,7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539,8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961,5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947,7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1017,9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995,7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Марий Эл 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814,9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807,4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886,4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861,8</w:t>
            </w: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770,4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779,6</w:t>
            </w: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75" w:rsidRPr="00D47BF7" w:rsidTr="004258BF">
        <w:trPr>
          <w:jc w:val="center"/>
        </w:trPr>
        <w:tc>
          <w:tcPr>
            <w:tcW w:w="1567" w:type="pct"/>
            <w:vAlign w:val="center"/>
          </w:tcPr>
          <w:p w:rsidR="00946E75" w:rsidRPr="00D47BF7" w:rsidRDefault="00946E75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946E75" w:rsidRPr="00D47BF7" w:rsidRDefault="00946E75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69C" w:rsidRDefault="00E3469C" w:rsidP="00E3469C">
      <w:pPr>
        <w:pStyle w:val="12"/>
        <w:ind w:firstLine="709"/>
        <w:jc w:val="both"/>
        <w:rPr>
          <w:sz w:val="24"/>
          <w:szCs w:val="24"/>
        </w:rPr>
      </w:pPr>
    </w:p>
    <w:p w:rsidR="00E3469C" w:rsidRDefault="00E3469C" w:rsidP="00E3469C">
      <w:pPr>
        <w:pStyle w:val="12"/>
        <w:ind w:firstLine="709"/>
        <w:jc w:val="both"/>
        <w:rPr>
          <w:sz w:val="24"/>
          <w:szCs w:val="24"/>
        </w:rPr>
      </w:pPr>
      <w:r w:rsidRPr="00F82E6C">
        <w:rPr>
          <w:sz w:val="24"/>
          <w:szCs w:val="24"/>
        </w:rPr>
        <w:t>В многолетней динамике прослеживается тенденция к увеличению заболеваемости среди детей 0-14 лет с диагнозом, установленным впервые в жизни. Так, с 2002 г. она увеличилась на 38%. В 2011 г. в сравнении с 2010 г. показатель заболеваемости детей 0-14 лет увеличился на 0,1%, показатель заболеваемости подростков 15-17 лет уменьшился на 5,4%, показатель заболеваемости взрослых практически остался на уровне прошлого года (табл. 6).</w:t>
      </w:r>
    </w:p>
    <w:p w:rsidR="00E3469C" w:rsidRDefault="00E3469C" w:rsidP="00E3469C">
      <w:pPr>
        <w:pStyle w:val="12"/>
        <w:ind w:firstLine="709"/>
        <w:jc w:val="both"/>
        <w:rPr>
          <w:sz w:val="24"/>
          <w:szCs w:val="24"/>
        </w:rPr>
      </w:pPr>
    </w:p>
    <w:p w:rsidR="00E3469C" w:rsidRDefault="00E3469C" w:rsidP="00E3469C">
      <w:pPr>
        <w:pStyle w:val="12"/>
        <w:ind w:firstLine="709"/>
        <w:jc w:val="both"/>
        <w:rPr>
          <w:sz w:val="24"/>
          <w:szCs w:val="24"/>
        </w:rPr>
      </w:pPr>
    </w:p>
    <w:p w:rsidR="00E3469C" w:rsidRDefault="00E3469C" w:rsidP="00E3469C">
      <w:pPr>
        <w:pStyle w:val="12"/>
        <w:ind w:firstLine="709"/>
        <w:jc w:val="both"/>
        <w:rPr>
          <w:sz w:val="24"/>
          <w:szCs w:val="24"/>
        </w:rPr>
      </w:pPr>
    </w:p>
    <w:p w:rsidR="00E3469C" w:rsidRPr="00F82E6C" w:rsidRDefault="00E3469C" w:rsidP="00E3469C">
      <w:pPr>
        <w:pStyle w:val="12"/>
        <w:ind w:firstLine="709"/>
        <w:jc w:val="both"/>
        <w:rPr>
          <w:sz w:val="24"/>
          <w:szCs w:val="24"/>
        </w:rPr>
      </w:pPr>
    </w:p>
    <w:p w:rsidR="00E3469C" w:rsidRPr="00F82E6C" w:rsidRDefault="00E3469C" w:rsidP="00E3469C">
      <w:pPr>
        <w:pStyle w:val="12"/>
        <w:jc w:val="both"/>
        <w:rPr>
          <w:sz w:val="24"/>
          <w:szCs w:val="24"/>
        </w:rPr>
      </w:pPr>
    </w:p>
    <w:p w:rsidR="00E3469C" w:rsidRPr="00E3469C" w:rsidRDefault="00E3469C" w:rsidP="00E3469C">
      <w:pPr>
        <w:jc w:val="right"/>
        <w:rPr>
          <w:rFonts w:ascii="Times New Roman" w:hAnsi="Times New Roman" w:cs="Times New Roman"/>
          <w:sz w:val="24"/>
          <w:szCs w:val="24"/>
        </w:rPr>
      </w:pPr>
      <w:r w:rsidRPr="00E3469C"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E3469C" w:rsidRPr="00E3469C" w:rsidRDefault="00E3469C" w:rsidP="00E34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9C">
        <w:rPr>
          <w:rFonts w:ascii="Times New Roman" w:hAnsi="Times New Roman" w:cs="Times New Roman"/>
          <w:b/>
          <w:sz w:val="24"/>
          <w:szCs w:val="24"/>
        </w:rPr>
        <w:t>Заболеваемость с диагнозом, установленным впервые в жизни,</w:t>
      </w:r>
      <w:r w:rsidRPr="00E3469C">
        <w:rPr>
          <w:rFonts w:ascii="Times New Roman" w:hAnsi="Times New Roman" w:cs="Times New Roman"/>
          <w:b/>
          <w:sz w:val="24"/>
          <w:szCs w:val="24"/>
        </w:rPr>
        <w:br/>
        <w:t>по возрастным группам (на 1000 населения)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01"/>
        <w:gridCol w:w="799"/>
        <w:gridCol w:w="799"/>
        <w:gridCol w:w="799"/>
        <w:gridCol w:w="797"/>
        <w:gridCol w:w="795"/>
        <w:gridCol w:w="795"/>
        <w:gridCol w:w="795"/>
        <w:gridCol w:w="795"/>
        <w:gridCol w:w="795"/>
        <w:gridCol w:w="797"/>
      </w:tblGrid>
      <w:tr w:rsidR="00E3469C" w:rsidRPr="00E3469C" w:rsidTr="00425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2" w:type="pct"/>
            <w:vMerge w:val="restar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4208" w:type="pct"/>
            <w:gridSpan w:val="10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3469C" w:rsidRPr="00E3469C" w:rsidTr="00425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2" w:type="pct"/>
            <w:vMerge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</w:p>
        </w:tc>
        <w:tc>
          <w:tcPr>
            <w:tcW w:w="421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</w:p>
        </w:tc>
        <w:tc>
          <w:tcPr>
            <w:tcW w:w="420" w:type="pct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</w:tc>
        <w:tc>
          <w:tcPr>
            <w:tcW w:w="420" w:type="pct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420" w:type="pct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E3469C" w:rsidRPr="00E3469C" w:rsidTr="00425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2" w:type="pct"/>
            <w:vAlign w:val="center"/>
          </w:tcPr>
          <w:p w:rsidR="00E3469C" w:rsidRPr="00E3469C" w:rsidRDefault="00E3469C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E3469C">
              <w:rPr>
                <w:rFonts w:ascii="Times New Roman" w:hAnsi="Times New Roman" w:cs="Times New Roman"/>
                <w:sz w:val="24"/>
                <w:szCs w:val="24"/>
              </w:rPr>
              <w:br/>
              <w:t>до 14 лет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1460,3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1443,0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1459,3</w:t>
            </w:r>
          </w:p>
        </w:tc>
        <w:tc>
          <w:tcPr>
            <w:tcW w:w="421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1492,8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1723,5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1791,7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1747,3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1997,4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2012,9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2015,9</w:t>
            </w:r>
          </w:p>
        </w:tc>
      </w:tr>
      <w:tr w:rsidR="00E3469C" w:rsidRPr="00E3469C" w:rsidTr="00425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2" w:type="pct"/>
            <w:vAlign w:val="center"/>
          </w:tcPr>
          <w:p w:rsidR="00E3469C" w:rsidRPr="00E3469C" w:rsidRDefault="00E3469C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Подростки 15-17 лет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1128,6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981,7</w:t>
            </w:r>
          </w:p>
        </w:tc>
        <w:tc>
          <w:tcPr>
            <w:tcW w:w="421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Pr="00E3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1130,5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1148,2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1038,0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1441,0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1363,6</w:t>
            </w:r>
          </w:p>
        </w:tc>
      </w:tr>
      <w:tr w:rsidR="00E3469C" w:rsidRPr="00E3469C" w:rsidTr="00425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2" w:type="pct"/>
            <w:vAlign w:val="center"/>
          </w:tcPr>
          <w:p w:rsidR="00E3469C" w:rsidRPr="00E3469C" w:rsidRDefault="00E3469C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636,4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586,6</w:t>
            </w:r>
          </w:p>
        </w:tc>
        <w:tc>
          <w:tcPr>
            <w:tcW w:w="422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599,8</w:t>
            </w:r>
          </w:p>
        </w:tc>
        <w:tc>
          <w:tcPr>
            <w:tcW w:w="421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572,7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610,5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560,9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658,3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620,6</w:t>
            </w:r>
          </w:p>
        </w:tc>
        <w:tc>
          <w:tcPr>
            <w:tcW w:w="420" w:type="pct"/>
            <w:vAlign w:val="center"/>
          </w:tcPr>
          <w:p w:rsidR="00E3469C" w:rsidRPr="00E3469C" w:rsidRDefault="00E3469C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9C">
              <w:rPr>
                <w:rFonts w:ascii="Times New Roman" w:hAnsi="Times New Roman" w:cs="Times New Roman"/>
                <w:sz w:val="24"/>
                <w:szCs w:val="24"/>
              </w:rPr>
              <w:t>620,5</w:t>
            </w:r>
          </w:p>
        </w:tc>
      </w:tr>
    </w:tbl>
    <w:p w:rsidR="00C6789E" w:rsidRPr="00E3469C" w:rsidRDefault="00C6789E" w:rsidP="00D47B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89E" w:rsidRPr="00D47BF7" w:rsidRDefault="00364062" w:rsidP="00E346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BF7">
        <w:rPr>
          <w:rFonts w:ascii="Times New Roman" w:hAnsi="Times New Roman" w:cs="Times New Roman"/>
          <w:sz w:val="24"/>
          <w:szCs w:val="24"/>
        </w:rPr>
        <w:t>В 2011 г. в структуре заболеваемости с диагнозом, установленным впервые в жизни, на первом месте находились болезни органов дыхания (41%), на втором – травмы и отравления (12,7%), третьем – бол</w:t>
      </w:r>
      <w:r w:rsidR="00C6789E">
        <w:rPr>
          <w:rFonts w:ascii="Times New Roman" w:hAnsi="Times New Roman" w:cs="Times New Roman"/>
          <w:sz w:val="24"/>
          <w:szCs w:val="24"/>
        </w:rPr>
        <w:t>езни м</w:t>
      </w:r>
      <w:r w:rsidR="00E3469C">
        <w:rPr>
          <w:rFonts w:ascii="Times New Roman" w:hAnsi="Times New Roman" w:cs="Times New Roman"/>
          <w:sz w:val="24"/>
          <w:szCs w:val="24"/>
        </w:rPr>
        <w:t>очеполовой системы (6,9%) (таб</w:t>
      </w:r>
      <w:r w:rsidR="004258BF">
        <w:rPr>
          <w:rFonts w:ascii="Times New Roman" w:hAnsi="Times New Roman" w:cs="Times New Roman"/>
          <w:sz w:val="24"/>
          <w:szCs w:val="24"/>
        </w:rPr>
        <w:t>л</w:t>
      </w:r>
      <w:r w:rsidR="00E3469C">
        <w:rPr>
          <w:rFonts w:ascii="Times New Roman" w:hAnsi="Times New Roman" w:cs="Times New Roman"/>
          <w:sz w:val="24"/>
          <w:szCs w:val="24"/>
        </w:rPr>
        <w:t>.7</w:t>
      </w:r>
      <w:r w:rsidR="00C6789E">
        <w:rPr>
          <w:rFonts w:ascii="Times New Roman" w:hAnsi="Times New Roman" w:cs="Times New Roman"/>
          <w:sz w:val="24"/>
          <w:szCs w:val="24"/>
        </w:rPr>
        <w:t>)</w:t>
      </w:r>
    </w:p>
    <w:p w:rsidR="00364062" w:rsidRPr="00D47BF7" w:rsidRDefault="00364062" w:rsidP="00D47BF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7BF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3469C">
        <w:rPr>
          <w:rFonts w:ascii="Times New Roman" w:hAnsi="Times New Roman" w:cs="Times New Roman"/>
          <w:sz w:val="24"/>
          <w:szCs w:val="24"/>
        </w:rPr>
        <w:t>7</w:t>
      </w:r>
    </w:p>
    <w:p w:rsidR="00364062" w:rsidRPr="00D47BF7" w:rsidRDefault="00364062" w:rsidP="00364062">
      <w:pPr>
        <w:pStyle w:val="23"/>
        <w:spacing w:after="0" w:line="240" w:lineRule="auto"/>
        <w:jc w:val="center"/>
        <w:rPr>
          <w:b/>
        </w:rPr>
      </w:pPr>
      <w:r w:rsidRPr="00D47BF7">
        <w:rPr>
          <w:b/>
        </w:rPr>
        <w:t>Заболеваемость острыми и хроническими болезнями по основным группам заболеваний с диагнозом, установленным впервые в жизни (на 1000 населения)</w:t>
      </w:r>
    </w:p>
    <w:p w:rsidR="00364062" w:rsidRPr="00D47BF7" w:rsidRDefault="00364062" w:rsidP="00364062">
      <w:pPr>
        <w:pStyle w:val="23"/>
        <w:spacing w:after="0" w:line="240" w:lineRule="auto"/>
        <w:jc w:val="both"/>
      </w:pPr>
    </w:p>
    <w:tbl>
      <w:tblPr>
        <w:tblW w:w="4998" w:type="pct"/>
        <w:jc w:val="center"/>
        <w:tblCellMar>
          <w:left w:w="57" w:type="dxa"/>
          <w:right w:w="57" w:type="dxa"/>
        </w:tblCellMar>
        <w:tblLook w:val="0000"/>
      </w:tblPr>
      <w:tblGrid>
        <w:gridCol w:w="4813"/>
        <w:gridCol w:w="932"/>
        <w:gridCol w:w="931"/>
        <w:gridCol w:w="931"/>
        <w:gridCol w:w="929"/>
        <w:gridCol w:w="929"/>
      </w:tblGrid>
      <w:tr w:rsidR="00364062" w:rsidRPr="00D47BF7" w:rsidTr="004258BF">
        <w:trPr>
          <w:tblHeader/>
          <w:jc w:val="center"/>
        </w:trPr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Группы заболеваний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D4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Pr="00D4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D47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Всего заболеваний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bCs/>
                <w:sz w:val="24"/>
                <w:szCs w:val="24"/>
              </w:rPr>
              <w:t>814,9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bCs/>
                <w:sz w:val="24"/>
                <w:szCs w:val="24"/>
              </w:rPr>
              <w:t>807,4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bCs/>
                <w:sz w:val="24"/>
                <w:szCs w:val="24"/>
              </w:rPr>
              <w:t>886,4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bCs/>
                <w:sz w:val="24"/>
                <w:szCs w:val="24"/>
              </w:rPr>
              <w:t>863,1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bCs/>
                <w:sz w:val="24"/>
                <w:szCs w:val="24"/>
              </w:rPr>
              <w:t>861,8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инфекционные и паразитарные болезни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эндокринной системы, расстройства питания, нарушения обмена веществ и иммунитета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крови и кроветворных органов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нервной системы и органов чувств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294,7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364,2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346,2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врожденные аномалии (пороки развития)</w:t>
            </w:r>
            <w:r w:rsidRPr="00D47BF7">
              <w:rPr>
                <w:rFonts w:ascii="Times New Roman" w:hAnsi="Times New Roman" w:cs="Times New Roman"/>
                <w:sz w:val="24"/>
                <w:szCs w:val="24"/>
              </w:rPr>
              <w:br/>
              <w:t>у детей 0-14 лет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364062" w:rsidRPr="00D47BF7" w:rsidTr="004258BF">
        <w:trPr>
          <w:jc w:val="center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062" w:rsidRPr="00D47BF7" w:rsidRDefault="00364062" w:rsidP="004258BF">
            <w:pPr>
              <w:spacing w:before="20" w:after="2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травмы и отравления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062" w:rsidRPr="00D47BF7" w:rsidRDefault="00364062" w:rsidP="004258B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7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</w:tbl>
    <w:p w:rsidR="00364062" w:rsidRPr="00D47BF7" w:rsidRDefault="00364062" w:rsidP="00E3469C">
      <w:pPr>
        <w:pStyle w:val="a3"/>
        <w:rPr>
          <w:bCs/>
        </w:rPr>
      </w:pPr>
    </w:p>
    <w:sectPr w:rsidR="00364062" w:rsidRPr="00D47BF7" w:rsidSect="0069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86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9FD5C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4B0E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1439DA"/>
    <w:multiLevelType w:val="singleLevel"/>
    <w:tmpl w:val="431AB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996489D"/>
    <w:multiLevelType w:val="singleLevel"/>
    <w:tmpl w:val="EF3A351C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7"/>
        <w:szCs w:val="27"/>
        <w:u w:val="none"/>
      </w:rPr>
    </w:lvl>
  </w:abstractNum>
  <w:abstractNum w:abstractNumId="6">
    <w:nsid w:val="1A3F0C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DB08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547D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855EA3"/>
    <w:multiLevelType w:val="multilevel"/>
    <w:tmpl w:val="98FC64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C34B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020D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9F3D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8F441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DBA74B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83" w:hanging="283"/>
      </w:pPr>
      <w:rPr>
        <w:rFonts w:ascii="Symbol" w:hAnsi="Symbol" w:hint="default"/>
      </w:rPr>
    </w:lvl>
  </w:abstractNum>
  <w:abstractNum w:abstractNumId="15">
    <w:nsid w:val="5FB865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F5327E"/>
    <w:multiLevelType w:val="singleLevel"/>
    <w:tmpl w:val="AB5EBB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32534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6C24084"/>
    <w:multiLevelType w:val="hybridMultilevel"/>
    <w:tmpl w:val="66C02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3D4D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AC76A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C0F21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color w:val="000000"/>
          <w:sz w:val="24"/>
          <w:u w:val="none"/>
        </w:rPr>
      </w:lvl>
    </w:lvlOverride>
  </w:num>
  <w:num w:numId="3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4">
    <w:abstractNumId w:val="19"/>
  </w:num>
  <w:num w:numId="5">
    <w:abstractNumId w:val="16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83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14"/>
  </w:num>
  <w:num w:numId="11">
    <w:abstractNumId w:val="12"/>
  </w:num>
  <w:num w:numId="12">
    <w:abstractNumId w:val="6"/>
  </w:num>
  <w:num w:numId="13">
    <w:abstractNumId w:val="11"/>
  </w:num>
  <w:num w:numId="14">
    <w:abstractNumId w:val="4"/>
  </w:num>
  <w:num w:numId="15">
    <w:abstractNumId w:val="13"/>
  </w:num>
  <w:num w:numId="16">
    <w:abstractNumId w:val="7"/>
  </w:num>
  <w:num w:numId="17">
    <w:abstractNumId w:val="21"/>
  </w:num>
  <w:num w:numId="18">
    <w:abstractNumId w:val="20"/>
  </w:num>
  <w:num w:numId="19">
    <w:abstractNumId w:val="2"/>
  </w:num>
  <w:num w:numId="20">
    <w:abstractNumId w:val="10"/>
  </w:num>
  <w:num w:numId="21">
    <w:abstractNumId w:val="17"/>
  </w:num>
  <w:num w:numId="22">
    <w:abstractNumId w:val="15"/>
  </w:num>
  <w:num w:numId="23">
    <w:abstractNumId w:val="3"/>
  </w:num>
  <w:num w:numId="24">
    <w:abstractNumId w:val="21"/>
  </w:num>
  <w:num w:numId="25">
    <w:abstractNumId w:val="1"/>
  </w:num>
  <w:num w:numId="26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7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color w:val="000000"/>
          <w:sz w:val="24"/>
          <w:u w:val="none"/>
        </w:rPr>
      </w:lvl>
    </w:lvlOverride>
  </w:num>
  <w:num w:numId="29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0">
    <w:abstractNumId w:val="9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524"/>
    <w:rsid w:val="00091799"/>
    <w:rsid w:val="002A5524"/>
    <w:rsid w:val="002C6DC3"/>
    <w:rsid w:val="00364062"/>
    <w:rsid w:val="00382697"/>
    <w:rsid w:val="004258BF"/>
    <w:rsid w:val="00457066"/>
    <w:rsid w:val="0069744A"/>
    <w:rsid w:val="00745F8E"/>
    <w:rsid w:val="008B5E08"/>
    <w:rsid w:val="00946E75"/>
    <w:rsid w:val="00C6789E"/>
    <w:rsid w:val="00D47BF7"/>
    <w:rsid w:val="00E3469C"/>
    <w:rsid w:val="00ED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A"/>
  </w:style>
  <w:style w:type="paragraph" w:styleId="1">
    <w:name w:val="heading 1"/>
    <w:basedOn w:val="a"/>
    <w:next w:val="a"/>
    <w:link w:val="10"/>
    <w:uiPriority w:val="9"/>
    <w:qFormat/>
    <w:rsid w:val="0036406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364062"/>
    <w:pPr>
      <w:keepNext/>
      <w:keepLines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64062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640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6406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364062"/>
    <w:pPr>
      <w:keepNext/>
      <w:spacing w:after="0" w:line="240" w:lineRule="auto"/>
      <w:ind w:firstLine="72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364062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640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64062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062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  <w:style w:type="character" w:customStyle="1" w:styleId="20">
    <w:name w:val="Заголовок 2 Знак"/>
    <w:basedOn w:val="a0"/>
    <w:link w:val="2"/>
    <w:uiPriority w:val="9"/>
    <w:rsid w:val="003640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6406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64062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6406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640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640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640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6406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rsid w:val="003640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406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64062"/>
    <w:rPr>
      <w:rFonts w:cs="Times New Roman"/>
    </w:rPr>
  </w:style>
  <w:style w:type="paragraph" w:customStyle="1" w:styleId="31">
    <w:name w:val="Заголовок3"/>
    <w:basedOn w:val="a"/>
    <w:rsid w:val="0036406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a6">
    <w:name w:val="Название таблицы"/>
    <w:basedOn w:val="a"/>
    <w:rsid w:val="0036406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мер таблицы"/>
    <w:basedOn w:val="a"/>
    <w:rsid w:val="00364062"/>
    <w:pPr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одпись рисунка"/>
    <w:basedOn w:val="a"/>
    <w:rsid w:val="003640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364062"/>
    <w:pPr>
      <w:spacing w:after="0" w:line="240" w:lineRule="auto"/>
      <w:ind w:firstLine="1080"/>
    </w:pPr>
    <w:rPr>
      <w:rFonts w:ascii="Times New Roman" w:eastAsia="Times New Roman" w:hAnsi="Times New Roman" w:cs="Times New Roman"/>
      <w:kern w:val="3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4062"/>
    <w:rPr>
      <w:rFonts w:ascii="Times New Roman" w:eastAsia="Times New Roman" w:hAnsi="Times New Roman" w:cs="Times New Roman"/>
      <w:kern w:val="30"/>
      <w:sz w:val="28"/>
      <w:szCs w:val="20"/>
    </w:rPr>
  </w:style>
  <w:style w:type="paragraph" w:styleId="a9">
    <w:name w:val="Body Text"/>
    <w:basedOn w:val="a"/>
    <w:link w:val="aa"/>
    <w:uiPriority w:val="99"/>
    <w:rsid w:val="003640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3640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2">
    <w:name w:val="Body Text Indent 3"/>
    <w:basedOn w:val="a"/>
    <w:link w:val="33"/>
    <w:uiPriority w:val="99"/>
    <w:rsid w:val="00364062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6406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3640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6406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640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364062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36406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sid w:val="00364062"/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4062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364062"/>
    <w:pPr>
      <w:pBdr>
        <w:left w:val="single" w:sz="8" w:space="0" w:color="auto"/>
        <w:bottom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1">
    <w:name w:val="xl61"/>
    <w:basedOn w:val="a"/>
    <w:rsid w:val="00364062"/>
    <w:pPr>
      <w:spacing w:before="100" w:after="10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af">
    <w:name w:val="Заголовок основной"/>
    <w:basedOn w:val="a"/>
    <w:next w:val="a"/>
    <w:rsid w:val="0036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364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3640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364062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 Знак"/>
    <w:basedOn w:val="a"/>
    <w:rsid w:val="003640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caption"/>
    <w:basedOn w:val="a"/>
    <w:uiPriority w:val="35"/>
    <w:qFormat/>
    <w:rsid w:val="00364062"/>
    <w:pPr>
      <w:widowControl w:val="0"/>
      <w:spacing w:after="0" w:line="300" w:lineRule="exact"/>
      <w:jc w:val="center"/>
    </w:pPr>
    <w:rPr>
      <w:rFonts w:ascii="Arial" w:eastAsia="Times New Roman" w:hAnsi="Arial" w:cs="Times New Roman"/>
      <w:b/>
      <w:szCs w:val="20"/>
    </w:rPr>
  </w:style>
  <w:style w:type="paragraph" w:customStyle="1" w:styleId="11">
    <w:name w:val="заголовок 1"/>
    <w:basedOn w:val="a"/>
    <w:next w:val="a"/>
    <w:rsid w:val="0036406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2">
    <w:name w:val="Обычный1"/>
    <w:rsid w:val="00364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???????? ????? ? ????????"/>
    <w:basedOn w:val="a"/>
    <w:rsid w:val="0036406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alloon Text"/>
    <w:basedOn w:val="a"/>
    <w:link w:val="af5"/>
    <w:uiPriority w:val="99"/>
    <w:rsid w:val="003640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364062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64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40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9</cp:revision>
  <cp:lastPrinted>2012-05-02T13:10:00Z</cp:lastPrinted>
  <dcterms:created xsi:type="dcterms:W3CDTF">2012-05-02T11:01:00Z</dcterms:created>
  <dcterms:modified xsi:type="dcterms:W3CDTF">2012-05-02T13:11:00Z</dcterms:modified>
</cp:coreProperties>
</file>